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</w:pPr>
      <w:r>
        <w:rPr>
          <w:rFonts w:eastAsia="Arial" w:cs="Arial" w:ascii="Arial" w:hAnsi="Arial"/>
          <w:b/>
          <w:sz w:val="16"/>
          <w:szCs w:val="16"/>
        </w:rPr>
        <w:t xml:space="preserve">                           </w:t>
      </w:r>
      <w:r/>
    </w:p>
    <w:p>
      <w:pPr>
        <w:pStyle w:val="Normal"/>
        <w:spacing w:before="0" w:after="0"/>
        <w:jc w:val="center"/>
        <w:rPr>
          <w:sz w:val="16"/>
          <w:b/>
          <w:sz w:val="16"/>
          <w:b/>
          <w:szCs w:val="16"/>
          <w:rFonts w:ascii="Arial" w:hAnsi="Arial" w:eastAsia="Arial" w:cs="Arial"/>
        </w:rPr>
      </w:pPr>
      <w:r>
        <w:rPr>
          <w:rFonts w:eastAsia="Arial" w:cs="Arial" w:ascii="Arial" w:hAnsi="Arial"/>
          <w:b/>
          <w:sz w:val="16"/>
          <w:szCs w:val="16"/>
        </w:rPr>
        <w:t xml:space="preserve"> </w:t>
      </w:r>
      <w:r>
        <w:rPr>
          <w:rFonts w:eastAsia="Arial" w:cs="Arial" w:ascii="Arial" w:hAnsi="Arial"/>
          <w:b/>
          <w:sz w:val="16"/>
          <w:szCs w:val="16"/>
        </w:rPr>
        <w:t>PROCON DE JUNDIAÍ</w:t>
      </w:r>
      <w:r/>
    </w:p>
    <w:p>
      <w:pPr>
        <w:pStyle w:val="Normal"/>
        <w:spacing w:before="0" w:after="0"/>
        <w:jc w:val="center"/>
      </w:pPr>
      <w:r>
        <w:rPr>
          <w:rFonts w:eastAsia="Arial" w:cs="Arial" w:ascii="Arial" w:hAnsi="Arial"/>
          <w:b/>
          <w:sz w:val="16"/>
          <w:szCs w:val="16"/>
        </w:rPr>
        <w:t xml:space="preserve">Rua  Barão de Jundiaí, 153 – Anexo Câmara Municipal  –  Centro  - CEP 13201- 010  -  Jundiaí/SP </w:t>
      </w:r>
      <w:r/>
    </w:p>
    <w:p>
      <w:pPr>
        <w:pStyle w:val="Normal"/>
        <w:spacing w:before="0" w:after="0"/>
        <w:jc w:val="center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/>
          <w:sz w:val="16"/>
          <w:i w:val="false"/>
          <w:b/>
          <w:szCs w:val="16"/>
          <w:rFonts w:ascii="Arial" w:hAnsi="Arial" w:eastAsia="Arial" w:cs="Arial"/>
          <w:color w:val="000000"/>
          <w:lang w:val="pt-BR" w:eastAsia="zh-CN" w:bidi="hi-IN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  <w:lang w:val="pt-BR" w:eastAsia="zh-CN" w:bidi="hi-IN"/>
        </w:rPr>
      </w:r>
      <w:r/>
    </w:p>
    <w:p>
      <w:pPr>
        <w:pStyle w:val="Normal"/>
        <w:spacing w:before="0" w:after="0"/>
        <w:jc w:val="both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/>
          <w:sz w:val="16"/>
          <w:i w:val="false"/>
          <w:b/>
          <w:szCs w:val="16"/>
          <w:rFonts w:ascii="Arial" w:hAnsi="Arial" w:eastAsia="Arial" w:cs="Arial"/>
          <w:color w:val="000000"/>
          <w:lang w:val="pt-BR" w:eastAsia="zh-CN" w:bidi="hi-IN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  <w:lang w:val="pt-BR" w:eastAsia="zh-CN" w:bidi="hi-IN"/>
        </w:rPr>
      </w:r>
      <w:r/>
    </w:p>
    <w:p>
      <w:pPr>
        <w:pStyle w:val="Normal"/>
        <w:spacing w:before="0" w:after="0"/>
        <w:jc w:val="both"/>
      </w:pPr>
      <w:r>
        <w:rPr>
          <w:rFonts w:eastAsia="Arial" w:cs="Arial" w:ascii="Arial" w:hAnsi="Arial"/>
          <w:b/>
          <w:sz w:val="16"/>
          <w:szCs w:val="16"/>
        </w:rPr>
        <w:tab/>
        <w:tab/>
        <w:t>Atendimento no mês de Outubro/2018:</w:t>
      </w:r>
      <w:r/>
    </w:p>
    <w:p>
      <w:pPr>
        <w:pStyle w:val="Normal"/>
        <w:spacing w:before="0" w:after="0"/>
        <w:jc w:val="both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/>
          <w:sz w:val="16"/>
          <w:i w:val="false"/>
          <w:b/>
          <w:szCs w:val="16"/>
          <w:rFonts w:ascii="Arial" w:hAnsi="Arial" w:eastAsia="Arial" w:cs="Arial"/>
          <w:color w:val="000000"/>
          <w:lang w:val="pt-BR" w:eastAsia="zh-CN" w:bidi="hi-IN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  <w:lang w:val="pt-BR" w:eastAsia="zh-CN" w:bidi="hi-IN"/>
        </w:rPr>
      </w:r>
      <w:r/>
    </w:p>
    <w:p>
      <w:pPr>
        <w:pStyle w:val="Normal"/>
        <w:spacing w:before="0" w:after="0"/>
      </w:pPr>
      <w:r>
        <w:rPr>
          <w:rFonts w:eastAsia="Arial" w:cs="Arial" w:ascii="Arial" w:hAnsi="Arial"/>
          <w:b/>
          <w:sz w:val="16"/>
          <w:szCs w:val="16"/>
        </w:rPr>
        <w:t xml:space="preserve">Atendimentos Realizados nas Seguintes Áreas          TOTAL        </w:t>
      </w:r>
      <w:r/>
    </w:p>
    <w:p>
      <w:pPr>
        <w:pStyle w:val="Normal"/>
        <w:spacing w:before="0" w:after="0"/>
      </w:pPr>
      <w:r>
        <w:rPr>
          <w:rFonts w:eastAsia="Arial" w:cs="Arial" w:ascii="Arial" w:hAnsi="Arial"/>
          <w:b/>
          <w:sz w:val="16"/>
          <w:szCs w:val="16"/>
        </w:rPr>
        <w:t xml:space="preserve">1000 – Alimentos                                 </w:t>
        <w:tab/>
        <w:t xml:space="preserve">     </w:t>
        <w:tab/>
        <w:t xml:space="preserve">      </w:t>
        <w:tab/>
        <w:t>05</w:t>
      </w:r>
      <w:r/>
    </w:p>
    <w:p>
      <w:pPr>
        <w:pStyle w:val="Normal"/>
        <w:spacing w:before="0" w:after="0"/>
      </w:pPr>
      <w:r>
        <w:rPr>
          <w:rFonts w:eastAsia="Arial" w:cs="Arial" w:ascii="Arial" w:hAnsi="Arial"/>
          <w:b/>
          <w:sz w:val="16"/>
          <w:szCs w:val="16"/>
        </w:rPr>
        <w:t xml:space="preserve">2000 – Saúde                                      </w:t>
        <w:tab/>
        <w:t xml:space="preserve">     </w:t>
        <w:tab/>
        <w:t xml:space="preserve">     </w:t>
        <w:tab/>
        <w:t>48</w:t>
      </w:r>
      <w:r/>
    </w:p>
    <w:p>
      <w:pPr>
        <w:pStyle w:val="Normal"/>
        <w:spacing w:before="0" w:after="0"/>
      </w:pPr>
      <w:r>
        <w:rPr>
          <w:rFonts w:eastAsia="Arial" w:cs="Arial" w:ascii="Arial" w:hAnsi="Arial"/>
          <w:b/>
          <w:sz w:val="16"/>
          <w:szCs w:val="16"/>
        </w:rPr>
        <w:t xml:space="preserve">3000 – Habitação </w:t>
        <w:tab/>
        <w:t xml:space="preserve">                                                                 17</w:t>
      </w:r>
      <w:r/>
    </w:p>
    <w:p>
      <w:pPr>
        <w:pStyle w:val="Normal"/>
        <w:spacing w:before="0" w:after="0"/>
      </w:pPr>
      <w:r>
        <w:rPr>
          <w:rFonts w:eastAsia="Arial" w:cs="Arial" w:ascii="Arial" w:hAnsi="Arial"/>
          <w:b/>
          <w:sz w:val="16"/>
          <w:szCs w:val="16"/>
        </w:rPr>
        <w:t>4000 – Produtos                                                                    400</w:t>
      </w:r>
      <w:r/>
    </w:p>
    <w:p>
      <w:pPr>
        <w:pStyle w:val="Normal"/>
        <w:spacing w:before="0" w:after="0"/>
      </w:pPr>
      <w:r>
        <w:rPr>
          <w:rFonts w:eastAsia="Arial" w:cs="Arial" w:ascii="Arial" w:hAnsi="Arial"/>
          <w:b/>
          <w:sz w:val="16"/>
          <w:szCs w:val="16"/>
        </w:rPr>
        <w:t xml:space="preserve">5000 – Serviços                                                   </w:t>
        <w:tab/>
        <w:t xml:space="preserve">               343</w:t>
      </w:r>
      <w:r/>
    </w:p>
    <w:p>
      <w:pPr>
        <w:pStyle w:val="Normal"/>
        <w:spacing w:before="0" w:after="0"/>
      </w:pPr>
      <w:r>
        <w:rPr>
          <w:rFonts w:eastAsia="Arial" w:cs="Arial" w:ascii="Arial" w:hAnsi="Arial"/>
          <w:b/>
          <w:sz w:val="16"/>
          <w:szCs w:val="16"/>
        </w:rPr>
        <w:t>5000 – Serviços Essenciais                                                 337</w:t>
      </w:r>
      <w:r/>
    </w:p>
    <w:p>
      <w:pPr>
        <w:pStyle w:val="Normal"/>
        <w:spacing w:before="0" w:after="0"/>
      </w:pPr>
      <w:r>
        <w:rPr>
          <w:rFonts w:eastAsia="Arial" w:cs="Arial" w:ascii="Arial" w:hAnsi="Arial"/>
          <w:b/>
          <w:sz w:val="16"/>
          <w:szCs w:val="16"/>
        </w:rPr>
        <w:t xml:space="preserve">6000 – Assuntos Financeiros            </w:t>
        <w:tab/>
        <w:t xml:space="preserve">                               586</w:t>
      </w:r>
      <w:r/>
    </w:p>
    <w:p>
      <w:pPr>
        <w:pStyle w:val="Normal"/>
        <w:spacing w:before="0" w:after="0"/>
        <w:rPr>
          <w:sz w:val="16"/>
          <w:b/>
          <w:sz w:val="16"/>
          <w:b/>
          <w:szCs w:val="16"/>
          <w:rFonts w:ascii="Arial" w:hAnsi="Arial" w:eastAsia="Arial" w:cs="Arial"/>
        </w:rPr>
      </w:pPr>
      <w:r>
        <w:rPr>
          <w:rFonts w:eastAsia="Arial" w:cs="Arial" w:ascii="Arial" w:hAnsi="Arial"/>
          <w:b/>
          <w:sz w:val="16"/>
          <w:szCs w:val="16"/>
        </w:rPr>
        <w:t xml:space="preserve">7000 – Fiscalização                                              </w:t>
        <w:tab/>
        <w:t xml:space="preserve">                00</w:t>
      </w:r>
      <w:r/>
    </w:p>
    <w:p>
      <w:pPr>
        <w:pStyle w:val="Normal"/>
        <w:spacing w:before="0" w:after="0"/>
      </w:pPr>
      <w:r>
        <w:rPr>
          <w:rFonts w:eastAsia="Arial" w:cs="Arial" w:ascii="Arial" w:hAnsi="Arial"/>
          <w:b/>
          <w:sz w:val="16"/>
          <w:szCs w:val="16"/>
        </w:rPr>
        <w:t xml:space="preserve">Extra Procon                            </w:t>
        <w:tab/>
        <w:t xml:space="preserve">                               141</w:t>
      </w:r>
      <w:r/>
    </w:p>
    <w:p>
      <w:pPr>
        <w:pStyle w:val="Normal"/>
        <w:spacing w:before="0" w:after="0"/>
        <w:ind w:left="0" w:right="57" w:hanging="0"/>
      </w:pPr>
      <w:r>
        <w:rPr>
          <w:rFonts w:eastAsia="Arial" w:cs="Arial" w:ascii="Arial" w:hAnsi="Arial"/>
          <w:b/>
          <w:sz w:val="16"/>
          <w:szCs w:val="16"/>
        </w:rPr>
        <w:t xml:space="preserve">Total de Atendimentos              </w:t>
        <w:tab/>
        <w:t xml:space="preserve">                           1.877</w:t>
      </w:r>
      <w:r/>
    </w:p>
    <w:p>
      <w:pPr>
        <w:pStyle w:val="Normal"/>
        <w:spacing w:before="0" w:after="0"/>
        <w:ind w:left="0" w:right="57" w:hanging="0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/>
          <w:sz w:val="16"/>
          <w:i w:val="false"/>
          <w:b/>
          <w:szCs w:val="16"/>
          <w:rFonts w:ascii="Arial" w:hAnsi="Arial" w:eastAsia="Arial" w:cs="Arial"/>
          <w:color w:val="000000"/>
          <w:lang w:val="pt-BR" w:eastAsia="zh-CN" w:bidi="hi-IN"/>
        </w:rPr>
      </w:pPr>
      <w:r>
        <w:rPr>
          <w:rFonts w:eastAsia="Arial" w:cs="Arial" w:ascii="Arial" w:hAnsi="Arial"/>
          <w:b/>
          <w:sz w:val="16"/>
          <w:szCs w:val="16"/>
        </w:rPr>
      </w:r>
      <w:r/>
    </w:p>
    <w:p>
      <w:pPr>
        <w:pStyle w:val="Normal"/>
        <w:spacing w:before="0" w:after="0"/>
        <w:rPr>
          <w:sz w:val="16"/>
          <w:b/>
          <w:sz w:val="16"/>
          <w:b/>
          <w:szCs w:val="16"/>
          <w:rFonts w:ascii="Arial" w:hAnsi="Arial" w:eastAsia="Arial" w:cs="Arial"/>
        </w:rPr>
      </w:pPr>
      <w:r>
        <w:rPr>
          <w:rFonts w:eastAsia="Arial" w:cs="Arial" w:ascii="Arial" w:hAnsi="Arial"/>
          <w:b/>
          <w:sz w:val="16"/>
          <w:szCs w:val="16"/>
        </w:rPr>
        <w:t xml:space="preserve">Atividades Realizadas Pelo Procon Jundiaí </w:t>
      </w:r>
      <w:r/>
    </w:p>
    <w:p>
      <w:pPr>
        <w:pStyle w:val="Normal"/>
        <w:spacing w:before="0" w:after="0"/>
      </w:pPr>
      <w:r>
        <w:rPr>
          <w:rFonts w:eastAsia="Arial" w:cs="Arial" w:ascii="Arial" w:hAnsi="Arial"/>
          <w:b/>
          <w:sz w:val="16"/>
          <w:szCs w:val="16"/>
        </w:rPr>
        <w:t>Carta de Informações Preliminares (CIP)                          830</w:t>
      </w:r>
      <w:r/>
    </w:p>
    <w:p>
      <w:pPr>
        <w:pStyle w:val="Normal"/>
        <w:spacing w:before="0" w:after="0"/>
      </w:pPr>
      <w:r>
        <w:rPr>
          <w:rFonts w:eastAsia="Arial" w:cs="Arial" w:ascii="Arial" w:hAnsi="Arial"/>
          <w:b/>
          <w:sz w:val="16"/>
          <w:szCs w:val="16"/>
        </w:rPr>
        <w:t>Audiências Realizadas                                                        278</w:t>
      </w:r>
      <w:r/>
    </w:p>
    <w:p>
      <w:pPr>
        <w:pStyle w:val="Normal"/>
        <w:spacing w:before="0" w:after="0"/>
      </w:pPr>
      <w:r>
        <w:rPr>
          <w:rFonts w:eastAsia="Arial" w:cs="Arial" w:ascii="Arial" w:hAnsi="Arial"/>
          <w:b/>
          <w:sz w:val="16"/>
          <w:szCs w:val="16"/>
        </w:rPr>
        <w:t>Visitas Fiscalizatórias                                                           10</w:t>
      </w:r>
      <w:r/>
    </w:p>
    <w:p>
      <w:pPr>
        <w:pStyle w:val="Normal"/>
        <w:spacing w:before="0" w:after="0"/>
      </w:pPr>
      <w:r>
        <w:rPr>
          <w:rFonts w:eastAsia="Arial" w:cs="Arial" w:ascii="Arial" w:hAnsi="Arial"/>
          <w:b/>
          <w:sz w:val="16"/>
          <w:szCs w:val="16"/>
        </w:rPr>
        <w:t xml:space="preserve">Autos de Infração Lavrados </w:t>
        <w:tab/>
        <w:tab/>
        <w:t xml:space="preserve">                                09                                                                       </w:t>
      </w:r>
      <w:r/>
    </w:p>
    <w:p>
      <w:pPr>
        <w:pStyle w:val="Normal"/>
        <w:spacing w:before="0" w:after="0"/>
      </w:pPr>
      <w:r>
        <w:rPr>
          <w:rFonts w:eastAsia="Arial" w:cs="Arial" w:ascii="Arial" w:hAnsi="Arial"/>
          <w:b/>
          <w:sz w:val="16"/>
          <w:szCs w:val="16"/>
        </w:rPr>
        <w:t>Processos  Encerrados                                                     1.029</w:t>
      </w:r>
      <w:r/>
    </w:p>
    <w:p>
      <w:pPr>
        <w:pStyle w:val="Normal"/>
        <w:spacing w:before="0" w:after="0"/>
      </w:pPr>
      <w:r>
        <w:rPr>
          <w:rFonts w:eastAsia="Arial" w:cs="Arial" w:ascii="Arial" w:hAnsi="Arial"/>
          <w:b/>
          <w:sz w:val="16"/>
          <w:szCs w:val="16"/>
        </w:rPr>
        <w:t>TOTAL                                                                                 4.033</w:t>
      </w:r>
      <w:r/>
    </w:p>
    <w:p>
      <w:pPr>
        <w:pStyle w:val="Normal"/>
        <w:spacing w:before="0" w:after="0"/>
        <w:jc w:val="both"/>
        <w:rPr>
          <w:sz w:val="16"/>
          <w:b/>
          <w:sz w:val="16"/>
          <w:b/>
          <w:szCs w:val="16"/>
          <w:rFonts w:ascii="Arial" w:hAnsi="Arial" w:eastAsia="Arial" w:cs="Arial"/>
        </w:rPr>
      </w:pPr>
      <w:r>
        <w:rPr>
          <w:rFonts w:eastAsia="Arial" w:cs="Arial" w:ascii="Arial" w:hAnsi="Arial"/>
          <w:b/>
          <w:sz w:val="16"/>
          <w:szCs w:val="16"/>
        </w:rPr>
        <w:tab/>
        <w:tab/>
        <w:t>Sendo o que havia para o momento, reiteramos na oportunidade, protestos de estima e consideração.</w:t>
      </w:r>
      <w:r/>
    </w:p>
    <w:p>
      <w:pPr>
        <w:pStyle w:val="Normal"/>
        <w:spacing w:before="0" w:after="0"/>
        <w:jc w:val="center"/>
        <w:rPr>
          <w:sz w:val="16"/>
          <w:b/>
          <w:sz w:val="16"/>
          <w:b/>
          <w:szCs w:val="16"/>
          <w:rFonts w:ascii="Arial" w:hAnsi="Arial" w:eastAsia="Arial" w:cs="Arial"/>
        </w:rPr>
      </w:pPr>
      <w:r>
        <w:rPr>
          <w:rFonts w:eastAsia="Arial" w:cs="Arial" w:ascii="Arial" w:hAnsi="Arial"/>
          <w:b/>
          <w:sz w:val="16"/>
          <w:szCs w:val="16"/>
        </w:rPr>
        <w:t>Atenciosamente</w:t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16"/>
          <w:sz w:val="16"/>
          <w:i w:val="false"/>
          <w:u w:val="none"/>
          <w:b/>
          <w:sz w:val="16"/>
          <w:i w:val="false"/>
          <w:b/>
          <w:szCs w:val="16"/>
          <w:rFonts w:ascii="Arial" w:hAnsi="Arial" w:eastAsia="Arial" w:cs="Arial"/>
          <w:color w:val="000000"/>
          <w:lang w:val="pt-BR" w:eastAsia="zh-CN" w:bidi="hi-IN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  <w:lang w:val="pt-BR" w:eastAsia="zh-CN" w:bidi="hi-IN"/>
        </w:rPr>
      </w:r>
      <w:r/>
    </w:p>
    <w:p>
      <w:pPr>
        <w:pStyle w:val="Normal"/>
        <w:spacing w:before="0" w:after="0"/>
        <w:jc w:val="left"/>
      </w:pPr>
      <w:r>
        <w:rPr>
          <w:rFonts w:eastAsia="Arial" w:cs="Arial" w:ascii="Arial" w:hAnsi="Arial"/>
          <w:b/>
          <w:sz w:val="16"/>
          <w:szCs w:val="16"/>
        </w:rPr>
        <w:t xml:space="preserve">Gabriela Ribas Glinternik            </w:t>
      </w:r>
      <w:r>
        <w:rPr>
          <w:rFonts w:eastAsia="Arial" w:cs="Arial" w:ascii="Arial" w:hAnsi="Arial"/>
          <w:b/>
          <w:sz w:val="16"/>
          <w:szCs w:val="16"/>
        </w:rPr>
        <w:t>José Bazílio Teixeira Marça</w:t>
      </w:r>
      <w:r>
        <w:rPr>
          <w:rFonts w:eastAsia="Arial" w:cs="Arial" w:ascii="Arial" w:hAnsi="Arial"/>
          <w:b/>
          <w:sz w:val="16"/>
          <w:szCs w:val="16"/>
        </w:rPr>
        <w:t xml:space="preserve">                 </w:t>
      </w:r>
      <w:r>
        <w:rPr>
          <w:rFonts w:eastAsia="Arial" w:cs="Arial" w:ascii="Arial" w:hAnsi="Arial"/>
          <w:b/>
          <w:sz w:val="12"/>
          <w:szCs w:val="12"/>
        </w:rPr>
        <w:t xml:space="preserve">Chefe do PROCON JUNDIAÍ                       Gestor em Neg. Jurídicos e Cidadania </w:t>
      </w:r>
      <w:r/>
    </w:p>
    <w:p>
      <w:pPr>
        <w:pStyle w:val="Normal"/>
        <w:spacing w:before="0" w:after="0"/>
        <w:jc w:val="left"/>
      </w:pPr>
      <w:r>
        <w:rPr>
          <w:rFonts w:eastAsia="Arial" w:cs="Arial" w:ascii="Arial" w:hAnsi="Arial"/>
          <w:b/>
          <w:sz w:val="12"/>
          <w:szCs w:val="12"/>
        </w:rPr>
        <w:tab/>
        <w:tab/>
        <w:tab/>
        <w:tab/>
      </w:r>
      <w:r>
        <w:rPr>
          <w:rFonts w:eastAsia="Arial" w:cs="Arial" w:ascii="Arial" w:hAnsi="Arial"/>
          <w:b/>
          <w:sz w:val="12"/>
          <w:szCs w:val="12"/>
        </w:rPr>
        <w:t>Em Substituição</w:t>
      </w:r>
      <w:r>
        <w:rPr>
          <w:rFonts w:eastAsia="Arial" w:cs="Arial" w:ascii="Arial" w:hAnsi="Arial"/>
          <w:b/>
          <w:sz w:val="12"/>
          <w:szCs w:val="12"/>
        </w:rPr>
        <w:t xml:space="preserve"> </w:t>
      </w:r>
      <w:r/>
    </w:p>
    <w:p>
      <w:pPr>
        <w:pStyle w:val="Normal"/>
        <w:spacing w:before="0" w:after="0"/>
      </w:pPr>
      <w:r>
        <w:rPr>
          <w:rFonts w:eastAsia="Arial" w:cs="Arial" w:ascii="Arial" w:hAnsi="Arial"/>
          <w:b/>
          <w:sz w:val="12"/>
          <w:szCs w:val="12"/>
        </w:rPr>
        <w:tab/>
        <w:tab/>
        <w:tab/>
        <w:tab/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0"/>
          <w:sz w:val="20"/>
          <w:i w:val="false"/>
          <w:u w:val="none"/>
          <w:b w:val="false"/>
          <w:sz w:val="20"/>
          <w:i w:val="false"/>
          <w:b w:val="false"/>
          <w:szCs w:val="20"/>
          <w:rFonts w:ascii="Times New Roman" w:hAnsi="Times New Roman" w:eastAsia="Times New Roman" w:cs="Times New Roman"/>
          <w:color w:val="000000"/>
          <w:lang w:val="pt-BR" w:eastAsia="zh-CN" w:bidi="hi-IN"/>
        </w:rPr>
      </w:pPr>
      <w:r>
        <w:rPr/>
      </w:r>
      <w:r/>
    </w:p>
    <w:sectPr>
      <w:type w:val="nextPage"/>
      <w:pgSz w:w="5669" w:h="7937"/>
      <w:pgMar w:left="555" w:right="567" w:header="0" w:top="170" w:footer="0" w:bottom="170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  <w:lang w:val="pt-BR" w:eastAsia="zh-CN" w:bidi="hi-IN"/>
    </w:rPr>
  </w:style>
  <w:style w:type="paragraph" w:styleId="Ttulo1">
    <w:name w:val="Título 1"/>
    <w:basedOn w:val="Ttulo"/>
    <w:next w:val="Normal"/>
    <w:pPr>
      <w:keepNext/>
      <w:keepLines/>
      <w:widowControl/>
      <w:suppressAutoHyphens w:val="true"/>
      <w:bidi w:val="0"/>
      <w:spacing w:lineRule="auto" w:line="240" w:before="480" w:after="120"/>
      <w:contextualSpacing/>
      <w:jc w:val="left"/>
    </w:pPr>
    <w:rPr>
      <w:rFonts w:ascii="Times New Roman" w:hAnsi="Times New Roman" w:eastAsia="Times New Roman" w:cs="Times New Roman"/>
      <w:b/>
      <w:color w:val="000000"/>
      <w:sz w:val="48"/>
      <w:szCs w:val="48"/>
      <w:lang w:val="pt-BR" w:eastAsia="zh-CN" w:bidi="hi-IN"/>
    </w:rPr>
  </w:style>
  <w:style w:type="paragraph" w:styleId="Ttulo2">
    <w:name w:val="Título 2"/>
    <w:basedOn w:val="Ttulo"/>
    <w:next w:val="Normal"/>
    <w:pPr>
      <w:keepNext/>
      <w:keepLines/>
      <w:widowControl/>
      <w:suppressAutoHyphens w:val="true"/>
      <w:bidi w:val="0"/>
      <w:spacing w:lineRule="auto" w:line="240" w:before="36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36"/>
      <w:szCs w:val="36"/>
      <w:lang w:val="pt-BR" w:eastAsia="zh-CN" w:bidi="hi-IN"/>
    </w:rPr>
  </w:style>
  <w:style w:type="paragraph" w:styleId="Ttulo3">
    <w:name w:val="Título 3"/>
    <w:basedOn w:val="Ttulo"/>
    <w:next w:val="Normal"/>
    <w:pPr>
      <w:keepNext/>
      <w:keepLines/>
      <w:widowControl/>
      <w:suppressAutoHyphens w:val="true"/>
      <w:bidi w:val="0"/>
      <w:spacing w:lineRule="auto" w:line="240" w:before="28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28"/>
      <w:szCs w:val="28"/>
      <w:lang w:val="pt-BR" w:eastAsia="zh-CN" w:bidi="hi-IN"/>
    </w:rPr>
  </w:style>
  <w:style w:type="paragraph" w:styleId="Ttulo4">
    <w:name w:val="Título 4"/>
    <w:basedOn w:val="Ttulo"/>
    <w:next w:val="Normal"/>
    <w:pPr>
      <w:keepNext/>
      <w:keepLines/>
      <w:widowControl/>
      <w:suppressAutoHyphens w:val="true"/>
      <w:bidi w:val="0"/>
      <w:spacing w:lineRule="auto" w:line="240" w:before="24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4"/>
      <w:szCs w:val="24"/>
      <w:lang w:val="pt-BR" w:eastAsia="zh-CN" w:bidi="hi-IN"/>
    </w:rPr>
  </w:style>
  <w:style w:type="paragraph" w:styleId="Ttulo5">
    <w:name w:val="Título 5"/>
    <w:basedOn w:val="Ttulo"/>
    <w:next w:val="Normal"/>
    <w:pPr>
      <w:keepNext/>
      <w:keepLines/>
      <w:widowControl/>
      <w:suppressAutoHyphens w:val="true"/>
      <w:bidi w:val="0"/>
      <w:spacing w:lineRule="auto" w:line="240" w:before="22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2"/>
      <w:szCs w:val="22"/>
      <w:lang w:val="pt-BR" w:eastAsia="zh-CN" w:bidi="hi-IN"/>
    </w:rPr>
  </w:style>
  <w:style w:type="paragraph" w:styleId="Ttulo6">
    <w:name w:val="Título 6"/>
    <w:basedOn w:val="Ttulo"/>
    <w:next w:val="Normal"/>
    <w:pPr>
      <w:keepNext/>
      <w:keepLines/>
      <w:widowControl/>
      <w:suppressAutoHyphens w:val="true"/>
      <w:bidi w:val="0"/>
      <w:spacing w:lineRule="auto" w:line="240" w:before="20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0"/>
      <w:szCs w:val="20"/>
      <w:lang w:val="pt-BR" w:eastAsia="zh-CN" w:bidi="hi-I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Onormal" w:default="1">
    <w:name w:val="LO-normal"/>
    <w:pPr>
      <w:keepNext/>
      <w:keepLines w:val="false"/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  <w:lang w:val="pt-BR" w:eastAsia="zh-CN" w:bidi="hi-IN"/>
    </w:rPr>
  </w:style>
  <w:style w:type="paragraph" w:styleId="Ttulododocumento">
    <w:name w:val="Título do documento"/>
    <w:basedOn w:val="LOnormal"/>
    <w:next w:val="Normal"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tulo">
    <w:name w:val="Subtítulo"/>
    <w:basedOn w:val="LOnormal"/>
    <w:next w:val="Normal"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6204</TotalTime>
  <Application>LibreOffice/4.3.5.2$Windows_x86 LibreOffice_project/3a87456aaa6a95c63eea1c1b3201acedf0751bd5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cp:lastPrinted>2018-05-07T11:21:36Z</cp:lastPrinted>
  <dcterms:modified xsi:type="dcterms:W3CDTF">2018-11-12T16:11:16Z</dcterms:modified>
  <cp:revision>40</cp:revision>
</cp:coreProperties>
</file>